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A1F0" w14:textId="77777777" w:rsidR="00EE177F" w:rsidRDefault="006A02E1">
      <w:pPr>
        <w:pStyle w:val="Standard"/>
        <w:tabs>
          <w:tab w:val="left" w:pos="510"/>
        </w:tabs>
        <w:jc w:val="both"/>
      </w:pPr>
      <w:r>
        <w:t xml:space="preserve">              </w:t>
      </w:r>
      <w:r>
        <w:rPr>
          <w:noProof/>
        </w:rPr>
        <w:drawing>
          <wp:inline distT="0" distB="0" distL="0" distR="0" wp14:anchorId="73F8EA45" wp14:editId="2F4061E3">
            <wp:extent cx="1352520" cy="1247760"/>
            <wp:effectExtent l="0" t="0" r="30" b="0"/>
            <wp:docPr id="1" name="Obraz 3" descr="Podobny obra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20" cy="1247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53F80F04" wp14:editId="6E64E637">
            <wp:extent cx="1028879" cy="1123920"/>
            <wp:effectExtent l="0" t="0" r="0" b="30"/>
            <wp:docPr id="2" name="Obraz 5" descr="C:\Users\Adam\Pictures\he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879" cy="1123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7DFD6F97" w14:textId="77777777" w:rsidR="00EE177F" w:rsidRDefault="00EE177F">
      <w:pPr>
        <w:pStyle w:val="Standard"/>
        <w:jc w:val="both"/>
        <w:rPr>
          <w:rFonts w:eastAsia="F"/>
        </w:rPr>
      </w:pPr>
    </w:p>
    <w:p w14:paraId="7EAEFA59" w14:textId="77777777" w:rsidR="00EE177F" w:rsidRDefault="00EE177F">
      <w:pPr>
        <w:pStyle w:val="Standard"/>
        <w:jc w:val="both"/>
        <w:rPr>
          <w:rFonts w:eastAsia="F"/>
        </w:rPr>
      </w:pPr>
    </w:p>
    <w:p w14:paraId="19C72A56" w14:textId="77777777" w:rsidR="00EE177F" w:rsidRDefault="006A02E1">
      <w:pPr>
        <w:pStyle w:val="Standard"/>
        <w:jc w:val="both"/>
      </w:pPr>
      <w:r>
        <w:rPr>
          <w:rFonts w:eastAsia="F"/>
        </w:rPr>
        <w:t xml:space="preserve">                         </w:t>
      </w:r>
      <w:r w:rsidR="006E51F5">
        <w:rPr>
          <w:rFonts w:eastAsia="F"/>
        </w:rPr>
        <w:t xml:space="preserve">                           </w:t>
      </w:r>
      <w:r w:rsidR="006E51F5" w:rsidRPr="006E51F5">
        <w:rPr>
          <w:rFonts w:eastAsia="F"/>
          <w:b/>
          <w:sz w:val="24"/>
          <w:szCs w:val="24"/>
        </w:rPr>
        <w:t>X</w:t>
      </w:r>
      <w:r w:rsidR="006E51F5">
        <w:rPr>
          <w:rFonts w:eastAsia="F"/>
        </w:rPr>
        <w:t xml:space="preserve"> </w:t>
      </w:r>
      <w:r>
        <w:rPr>
          <w:rFonts w:eastAsia="F"/>
          <w:b/>
          <w:bCs/>
          <w:sz w:val="28"/>
          <w:szCs w:val="28"/>
        </w:rPr>
        <w:t>Memoriał Strzelecki</w:t>
      </w:r>
    </w:p>
    <w:p w14:paraId="08AFDE6B" w14:textId="77777777" w:rsidR="00EE177F" w:rsidRDefault="006A02E1">
      <w:pPr>
        <w:pStyle w:val="Standard"/>
        <w:jc w:val="both"/>
      </w:pPr>
      <w:r>
        <w:rPr>
          <w:rFonts w:eastAsia="F"/>
          <w:b/>
          <w:bCs/>
          <w:sz w:val="28"/>
          <w:szCs w:val="28"/>
        </w:rPr>
        <w:t xml:space="preserve">                               im. płk. Dariusza Kossakowskiego</w:t>
      </w:r>
    </w:p>
    <w:p w14:paraId="5DF452AF" w14:textId="32DE2C80" w:rsidR="00EE177F" w:rsidRDefault="006A02E1">
      <w:pPr>
        <w:pStyle w:val="Standard"/>
        <w:jc w:val="both"/>
      </w:pPr>
      <w:r>
        <w:rPr>
          <w:rFonts w:eastAsia="F"/>
          <w:b/>
          <w:bCs/>
          <w:sz w:val="28"/>
          <w:szCs w:val="28"/>
        </w:rPr>
        <w:t xml:space="preserve">                   </w:t>
      </w:r>
      <w:r w:rsidR="001C17BF">
        <w:rPr>
          <w:rFonts w:eastAsia="F"/>
          <w:b/>
          <w:bCs/>
          <w:sz w:val="28"/>
          <w:szCs w:val="28"/>
        </w:rPr>
        <w:t xml:space="preserve">                         W</w:t>
      </w:r>
      <w:r w:rsidR="001A6791">
        <w:rPr>
          <w:rFonts w:eastAsia="F"/>
          <w:b/>
          <w:bCs/>
          <w:sz w:val="28"/>
          <w:szCs w:val="28"/>
        </w:rPr>
        <w:t>ark</w:t>
      </w:r>
      <w:r w:rsidR="001C17BF">
        <w:rPr>
          <w:rFonts w:eastAsia="F"/>
          <w:b/>
          <w:bCs/>
          <w:sz w:val="28"/>
          <w:szCs w:val="28"/>
        </w:rPr>
        <w:t>a</w:t>
      </w:r>
      <w:r w:rsidR="006E51F5">
        <w:rPr>
          <w:rFonts w:eastAsia="F"/>
          <w:b/>
          <w:bCs/>
          <w:sz w:val="28"/>
          <w:szCs w:val="28"/>
        </w:rPr>
        <w:t xml:space="preserve"> 21</w:t>
      </w:r>
      <w:r>
        <w:rPr>
          <w:rFonts w:eastAsia="F"/>
          <w:b/>
          <w:bCs/>
          <w:sz w:val="28"/>
          <w:szCs w:val="28"/>
        </w:rPr>
        <w:t>.06.202</w:t>
      </w:r>
      <w:r w:rsidR="006E51F5">
        <w:rPr>
          <w:rFonts w:eastAsia="F"/>
          <w:b/>
          <w:bCs/>
          <w:sz w:val="28"/>
          <w:szCs w:val="28"/>
        </w:rPr>
        <w:t>5</w:t>
      </w:r>
    </w:p>
    <w:p w14:paraId="0114FD0A" w14:textId="77777777" w:rsidR="00EE177F" w:rsidRDefault="006A02E1">
      <w:pPr>
        <w:pStyle w:val="Akapitzlist"/>
        <w:ind w:left="0"/>
        <w:jc w:val="both"/>
      </w:pPr>
      <w:r>
        <w:rPr>
          <w:rFonts w:eastAsia="F"/>
          <w:sz w:val="28"/>
          <w:szCs w:val="28"/>
        </w:rPr>
        <w:t xml:space="preserve"> </w:t>
      </w:r>
      <w:r>
        <w:rPr>
          <w:rFonts w:eastAsia="F"/>
          <w:b/>
          <w:bCs/>
          <w:sz w:val="28"/>
          <w:szCs w:val="28"/>
        </w:rPr>
        <w:t xml:space="preserve">1. </w:t>
      </w:r>
      <w:r>
        <w:rPr>
          <w:rFonts w:eastAsia="F"/>
          <w:sz w:val="28"/>
          <w:szCs w:val="28"/>
        </w:rPr>
        <w:t>Cele imprezy:</w:t>
      </w:r>
    </w:p>
    <w:p w14:paraId="1D3C069B" w14:textId="77777777" w:rsidR="00EE177F" w:rsidRDefault="006A02E1">
      <w:pPr>
        <w:pStyle w:val="Standard"/>
        <w:jc w:val="both"/>
      </w:pPr>
      <w:r>
        <w:rPr>
          <w:sz w:val="24"/>
          <w:szCs w:val="24"/>
        </w:rPr>
        <w:t xml:space="preserve">         - uczczenie pamięci długoletniego Prezesa i Prezesa Honorowego Klubu Żołnierzy Rezerwy Ligi Obrony Kraju im. Piotra Wysockiego w Warce, wyróżnionego tytułami Honorowego Obywatela WARKI, Honorowego Obywatela MODLIBORZYC, Zasłużonego dla Powiatu Grójeckiego,</w:t>
      </w:r>
    </w:p>
    <w:p w14:paraId="22D634F7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- popularyzacja strzelectwa oraz sportów obronnych,</w:t>
      </w:r>
    </w:p>
    <w:p w14:paraId="0EBA9FBE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- kreowanie postaw patriotycznych i obronnych,</w:t>
      </w:r>
    </w:p>
    <w:p w14:paraId="288EFA1A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-integracja członków KŻR LOK im. P. Wysockiego z innymi Klubami Żołnierzy Rezerwy i środowiskiem strzeleckim.</w:t>
      </w:r>
    </w:p>
    <w:p w14:paraId="101D90E0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</w:t>
      </w:r>
    </w:p>
    <w:p w14:paraId="594B9FE7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</w:t>
      </w:r>
      <w:r>
        <w:rPr>
          <w:rFonts w:eastAsia="F"/>
          <w:b/>
          <w:bCs/>
          <w:sz w:val="28"/>
          <w:szCs w:val="28"/>
        </w:rPr>
        <w:t xml:space="preserve">2. </w:t>
      </w:r>
      <w:r>
        <w:rPr>
          <w:rFonts w:eastAsia="F"/>
          <w:sz w:val="28"/>
          <w:szCs w:val="28"/>
        </w:rPr>
        <w:t>Patronat:      Burmistrz Warki.</w:t>
      </w:r>
    </w:p>
    <w:p w14:paraId="45423DCB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194960E0" w14:textId="77777777" w:rsidR="00EE177F" w:rsidRDefault="006A02E1">
      <w:pPr>
        <w:pStyle w:val="Akapitzlist"/>
        <w:ind w:left="0"/>
        <w:jc w:val="both"/>
      </w:pPr>
      <w:r>
        <w:rPr>
          <w:rFonts w:eastAsia="F"/>
          <w:b/>
          <w:bCs/>
          <w:sz w:val="28"/>
          <w:szCs w:val="28"/>
        </w:rPr>
        <w:t xml:space="preserve">3. </w:t>
      </w:r>
      <w:r>
        <w:rPr>
          <w:rFonts w:eastAsia="F"/>
          <w:sz w:val="28"/>
          <w:szCs w:val="28"/>
        </w:rPr>
        <w:t xml:space="preserve">Organizator: </w:t>
      </w:r>
      <w:r>
        <w:rPr>
          <w:sz w:val="24"/>
          <w:szCs w:val="24"/>
        </w:rPr>
        <w:t xml:space="preserve">  Klub Żołnierzy Rezerwy Ligi Obrony Kraju im. Piotra Wysockiego w Warce wspólnie z Centrum Sportu i Rekreacji w Warce.</w:t>
      </w:r>
    </w:p>
    <w:p w14:paraId="2F1639D5" w14:textId="77777777" w:rsidR="00EE177F" w:rsidRDefault="00EE177F">
      <w:pPr>
        <w:pStyle w:val="Akapitzlist"/>
        <w:ind w:left="0"/>
        <w:jc w:val="both"/>
        <w:rPr>
          <w:rFonts w:eastAsia="F"/>
          <w:sz w:val="28"/>
          <w:szCs w:val="28"/>
        </w:rPr>
      </w:pPr>
    </w:p>
    <w:p w14:paraId="02B56CA9" w14:textId="77777777" w:rsidR="00EE177F" w:rsidRDefault="006A02E1">
      <w:pPr>
        <w:pStyle w:val="Akapitzlist"/>
        <w:ind w:left="0"/>
        <w:jc w:val="both"/>
      </w:pPr>
      <w:r>
        <w:rPr>
          <w:rFonts w:eastAsia="F"/>
          <w:sz w:val="28"/>
          <w:szCs w:val="28"/>
        </w:rPr>
        <w:t xml:space="preserve"> </w:t>
      </w:r>
      <w:r>
        <w:rPr>
          <w:rFonts w:eastAsia="F"/>
          <w:b/>
          <w:bCs/>
          <w:sz w:val="28"/>
          <w:szCs w:val="28"/>
        </w:rPr>
        <w:t>4.</w:t>
      </w:r>
      <w:r>
        <w:rPr>
          <w:rFonts w:eastAsia="F"/>
          <w:sz w:val="28"/>
          <w:szCs w:val="28"/>
        </w:rPr>
        <w:t xml:space="preserve"> Partner – sponsor:   </w:t>
      </w:r>
      <w:r>
        <w:rPr>
          <w:rFonts w:eastAsia="F"/>
          <w:sz w:val="24"/>
          <w:szCs w:val="24"/>
        </w:rPr>
        <w:t>Urząd Miejski w Modliborzycach</w:t>
      </w:r>
      <w:r>
        <w:rPr>
          <w:rFonts w:eastAsia="F"/>
          <w:sz w:val="28"/>
          <w:szCs w:val="28"/>
        </w:rPr>
        <w:t>.</w:t>
      </w:r>
    </w:p>
    <w:p w14:paraId="05163F6D" w14:textId="77777777" w:rsidR="00EE177F" w:rsidRDefault="00EE177F">
      <w:pPr>
        <w:pStyle w:val="Akapitzlist"/>
        <w:jc w:val="both"/>
        <w:rPr>
          <w:rFonts w:eastAsia="F"/>
          <w:sz w:val="28"/>
          <w:szCs w:val="28"/>
        </w:rPr>
      </w:pPr>
    </w:p>
    <w:p w14:paraId="418BFCA3" w14:textId="7F52A360" w:rsidR="00EE177F" w:rsidRDefault="006A02E1">
      <w:pPr>
        <w:pStyle w:val="Akapitzlist"/>
        <w:ind w:left="0"/>
        <w:jc w:val="both"/>
      </w:pPr>
      <w:r>
        <w:rPr>
          <w:rFonts w:eastAsia="F"/>
          <w:sz w:val="28"/>
          <w:szCs w:val="28"/>
        </w:rPr>
        <w:t xml:space="preserve"> </w:t>
      </w:r>
      <w:r>
        <w:rPr>
          <w:rFonts w:eastAsia="F"/>
          <w:b/>
          <w:bCs/>
          <w:sz w:val="28"/>
          <w:szCs w:val="28"/>
        </w:rPr>
        <w:t>5.</w:t>
      </w:r>
      <w:r w:rsidR="006E51F5">
        <w:rPr>
          <w:rFonts w:eastAsia="F"/>
          <w:sz w:val="28"/>
          <w:szCs w:val="28"/>
        </w:rPr>
        <w:t xml:space="preserve"> Termin i miejsce imprezy: </w:t>
      </w:r>
      <w:r w:rsidR="006E51F5">
        <w:rPr>
          <w:rFonts w:eastAsia="F"/>
          <w:sz w:val="24"/>
          <w:szCs w:val="24"/>
        </w:rPr>
        <w:t>2</w:t>
      </w:r>
      <w:r w:rsidR="001A6791">
        <w:rPr>
          <w:rFonts w:eastAsia="F"/>
          <w:sz w:val="24"/>
          <w:szCs w:val="24"/>
        </w:rPr>
        <w:t>1</w:t>
      </w:r>
      <w:r>
        <w:rPr>
          <w:rFonts w:eastAsia="F"/>
          <w:sz w:val="24"/>
          <w:szCs w:val="24"/>
        </w:rPr>
        <w:t>.06.202</w:t>
      </w:r>
      <w:r w:rsidR="006E51F5">
        <w:rPr>
          <w:rFonts w:eastAsia="F"/>
          <w:sz w:val="24"/>
          <w:szCs w:val="24"/>
        </w:rPr>
        <w:t>5</w:t>
      </w:r>
      <w:r>
        <w:rPr>
          <w:rFonts w:eastAsia="F"/>
          <w:sz w:val="24"/>
          <w:szCs w:val="24"/>
        </w:rPr>
        <w:t xml:space="preserve"> rok, strzelnica miejska w Warce przy ul. Nowy Zjazd 8</w:t>
      </w:r>
    </w:p>
    <w:p w14:paraId="3267C0FD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 - od godz. 9.00 zapisy do zawodów,</w:t>
      </w:r>
    </w:p>
    <w:p w14:paraId="516374EA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 - od godz. 9.30 konkurencja karabinowa</w:t>
      </w:r>
      <w:r w:rsidR="00776B17">
        <w:rPr>
          <w:rFonts w:eastAsia="F"/>
          <w:sz w:val="24"/>
          <w:szCs w:val="24"/>
        </w:rPr>
        <w:t>( młodzież w wieku od lat 15 do ukończenia szkoły średniej i osoby dorosłe),</w:t>
      </w:r>
    </w:p>
    <w:p w14:paraId="6F890807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 - od godz. 12.00 strzelanie z pistoletu bocznego zapłonu,</w:t>
      </w:r>
    </w:p>
    <w:p w14:paraId="3646C647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  - ok. godz. 14.00 zakończenie konkurencji strzeleckich klasyfikacyjnych,</w:t>
      </w:r>
    </w:p>
    <w:p w14:paraId="54316B55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            - ok. godz. 15.00 ogłoszenie wyników.       </w:t>
      </w:r>
    </w:p>
    <w:p w14:paraId="06EF780B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2BDD0182" w14:textId="77777777" w:rsidR="00776B17" w:rsidRDefault="006A02E1">
      <w:pPr>
        <w:pStyle w:val="Standard"/>
        <w:jc w:val="both"/>
        <w:rPr>
          <w:rFonts w:eastAsia="F"/>
          <w:sz w:val="28"/>
          <w:szCs w:val="28"/>
        </w:rPr>
      </w:pPr>
      <w:r>
        <w:rPr>
          <w:rFonts w:eastAsia="F"/>
          <w:b/>
          <w:bCs/>
          <w:sz w:val="28"/>
          <w:szCs w:val="28"/>
        </w:rPr>
        <w:t>6.</w:t>
      </w:r>
      <w:r>
        <w:rPr>
          <w:rFonts w:eastAsia="F"/>
          <w:sz w:val="28"/>
          <w:szCs w:val="28"/>
        </w:rPr>
        <w:t xml:space="preserve">   Program i warunki uczestnictwa</w:t>
      </w:r>
      <w:r w:rsidR="00776B17">
        <w:rPr>
          <w:rFonts w:eastAsia="F"/>
          <w:sz w:val="28"/>
          <w:szCs w:val="28"/>
        </w:rPr>
        <w:t>:</w:t>
      </w:r>
    </w:p>
    <w:p w14:paraId="588FA4F4" w14:textId="77777777" w:rsidR="00776B17" w:rsidRPr="00776B17" w:rsidRDefault="00776B17">
      <w:pPr>
        <w:pStyle w:val="Standard"/>
        <w:jc w:val="both"/>
        <w:rPr>
          <w:sz w:val="24"/>
          <w:szCs w:val="24"/>
        </w:rPr>
      </w:pPr>
      <w:r w:rsidRPr="00776B17">
        <w:rPr>
          <w:rFonts w:eastAsia="F"/>
          <w:sz w:val="24"/>
          <w:szCs w:val="24"/>
        </w:rPr>
        <w:t xml:space="preserve">     - grupa młodzieżowa - karabin sportowy kal.22 </w:t>
      </w:r>
      <w:proofErr w:type="spellStart"/>
      <w:r w:rsidRPr="00776B17">
        <w:rPr>
          <w:rFonts w:eastAsia="F"/>
          <w:sz w:val="24"/>
          <w:szCs w:val="24"/>
        </w:rPr>
        <w:t>lr</w:t>
      </w:r>
      <w:proofErr w:type="spellEnd"/>
      <w:r w:rsidRPr="00776B17">
        <w:rPr>
          <w:rFonts w:eastAsia="F"/>
          <w:sz w:val="24"/>
          <w:szCs w:val="24"/>
        </w:rPr>
        <w:t>, odległość 50m,</w:t>
      </w:r>
      <w:r>
        <w:rPr>
          <w:rFonts w:eastAsia="F"/>
          <w:sz w:val="24"/>
          <w:szCs w:val="24"/>
        </w:rPr>
        <w:t xml:space="preserve"> postawa leżąc z </w:t>
      </w:r>
      <w:proofErr w:type="spellStart"/>
      <w:r>
        <w:rPr>
          <w:rFonts w:eastAsia="F"/>
          <w:sz w:val="24"/>
          <w:szCs w:val="24"/>
        </w:rPr>
        <w:t>pdpórką</w:t>
      </w:r>
      <w:proofErr w:type="spellEnd"/>
      <w:r>
        <w:rPr>
          <w:rFonts w:eastAsia="F"/>
          <w:sz w:val="24"/>
          <w:szCs w:val="24"/>
        </w:rPr>
        <w:t>,</w:t>
      </w:r>
      <w:r w:rsidR="00595E9C">
        <w:rPr>
          <w:rFonts w:eastAsia="F"/>
          <w:sz w:val="24"/>
          <w:szCs w:val="24"/>
        </w:rPr>
        <w:t xml:space="preserve"> </w:t>
      </w:r>
      <w:r>
        <w:rPr>
          <w:rFonts w:eastAsia="F"/>
          <w:sz w:val="24"/>
          <w:szCs w:val="24"/>
        </w:rPr>
        <w:t>tarcza TS1</w:t>
      </w:r>
      <w:r w:rsidR="00170F4C">
        <w:rPr>
          <w:rFonts w:eastAsia="F"/>
          <w:sz w:val="24"/>
          <w:szCs w:val="24"/>
        </w:rPr>
        <w:t>, 13 strzałów ( liczone 10 najlepszych), czas strzelania 10 min.</w:t>
      </w:r>
    </w:p>
    <w:p w14:paraId="19B7FE7B" w14:textId="77777777" w:rsidR="00EE177F" w:rsidRDefault="00EE177F">
      <w:pPr>
        <w:pStyle w:val="Standard"/>
        <w:jc w:val="both"/>
        <w:rPr>
          <w:sz w:val="24"/>
          <w:szCs w:val="24"/>
        </w:rPr>
      </w:pPr>
    </w:p>
    <w:p w14:paraId="42AA865B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   - karabin centralnego zapłonu kal. 7,62 mm x 39</w:t>
      </w:r>
      <w:r w:rsidR="006E51F5">
        <w:rPr>
          <w:rFonts w:eastAsia="F"/>
          <w:sz w:val="24"/>
          <w:szCs w:val="24"/>
        </w:rPr>
        <w:t xml:space="preserve"> lub 223</w:t>
      </w:r>
      <w:r w:rsidR="0080166D">
        <w:rPr>
          <w:rFonts w:eastAsia="F"/>
          <w:sz w:val="24"/>
          <w:szCs w:val="24"/>
        </w:rPr>
        <w:t xml:space="preserve"> Rem</w:t>
      </w:r>
      <w:r>
        <w:rPr>
          <w:rFonts w:eastAsia="F"/>
          <w:sz w:val="24"/>
          <w:szCs w:val="24"/>
        </w:rPr>
        <w:t xml:space="preserve">, odległość </w:t>
      </w:r>
      <w:r w:rsidR="0080166D">
        <w:rPr>
          <w:rFonts w:eastAsia="F"/>
          <w:sz w:val="24"/>
          <w:szCs w:val="24"/>
        </w:rPr>
        <w:t>100</w:t>
      </w:r>
      <w:r>
        <w:rPr>
          <w:rFonts w:eastAsia="F"/>
          <w:sz w:val="24"/>
          <w:szCs w:val="24"/>
        </w:rPr>
        <w:t xml:space="preserve"> metrów, postawa leżąc z podpórką, tarcza sylwetka 23p,</w:t>
      </w:r>
    </w:p>
    <w:p w14:paraId="22F12A73" w14:textId="77777777" w:rsidR="00EE177F" w:rsidRDefault="006A02E1">
      <w:pPr>
        <w:pStyle w:val="Standard"/>
        <w:tabs>
          <w:tab w:val="center" w:pos="4320"/>
          <w:tab w:val="right" w:pos="8640"/>
        </w:tabs>
        <w:jc w:val="both"/>
      </w:pPr>
      <w:r>
        <w:rPr>
          <w:rFonts w:eastAsia="F"/>
          <w:sz w:val="24"/>
          <w:szCs w:val="24"/>
        </w:rPr>
        <w:t xml:space="preserve">      -pistolet bocznego zapłonu 5,6 mm</w:t>
      </w:r>
      <w:r w:rsidR="0080166D">
        <w:rPr>
          <w:rFonts w:eastAsia="F"/>
          <w:sz w:val="24"/>
          <w:szCs w:val="24"/>
        </w:rPr>
        <w:t xml:space="preserve"> Buck Mark IV</w:t>
      </w:r>
      <w:r>
        <w:rPr>
          <w:rFonts w:eastAsia="F"/>
          <w:sz w:val="24"/>
          <w:szCs w:val="24"/>
        </w:rPr>
        <w:t>, odległość 25 metrów, tarcza TS 3, postawa stojąca.</w:t>
      </w:r>
    </w:p>
    <w:p w14:paraId="18F64C01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 xml:space="preserve">    -ilość strzałów w obydwu konkurencjach po 13 ( do klasyfikacji liczone 10 najlepszych), czas strzelania – 10 minut.</w:t>
      </w:r>
    </w:p>
    <w:p w14:paraId="7E2EE0DF" w14:textId="77777777" w:rsidR="00EE177F" w:rsidRDefault="00EE177F">
      <w:pPr>
        <w:pStyle w:val="Standard"/>
        <w:jc w:val="both"/>
      </w:pPr>
    </w:p>
    <w:p w14:paraId="6775D241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>W zawodach mogą startować osoby funkcyjne ( obsługa zawodów ).</w:t>
      </w:r>
    </w:p>
    <w:p w14:paraId="2E100292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>Warunkiem dopuszczenia do udziału w zawodach będzie uiszczenie opłaty startowej w wysokości 40 PLN za udział w zawodach</w:t>
      </w:r>
      <w:r w:rsidR="00170F4C">
        <w:rPr>
          <w:rFonts w:eastAsia="F"/>
          <w:sz w:val="24"/>
          <w:szCs w:val="24"/>
        </w:rPr>
        <w:t xml:space="preserve"> łącznie za obydwie konkurencje, młodzież 15 PLN.</w:t>
      </w:r>
    </w:p>
    <w:p w14:paraId="373F77A7" w14:textId="77777777" w:rsidR="00EE177F" w:rsidRDefault="006A02E1">
      <w:pPr>
        <w:pStyle w:val="Standard"/>
        <w:jc w:val="both"/>
      </w:pPr>
      <w:r>
        <w:rPr>
          <w:rFonts w:eastAsia="F"/>
          <w:sz w:val="24"/>
          <w:szCs w:val="24"/>
        </w:rPr>
        <w:t>Opłata startowa przeznaczona na pokrycie kosztów organizacyjnych memoriału.</w:t>
      </w:r>
    </w:p>
    <w:p w14:paraId="18DE08A1" w14:textId="77777777" w:rsidR="00EE177F" w:rsidRDefault="00EE177F">
      <w:pPr>
        <w:pStyle w:val="Standard"/>
        <w:jc w:val="both"/>
        <w:rPr>
          <w:rFonts w:eastAsia="F"/>
          <w:sz w:val="24"/>
          <w:szCs w:val="24"/>
        </w:rPr>
      </w:pPr>
    </w:p>
    <w:p w14:paraId="18FDBC7E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5934E37F" w14:textId="77777777" w:rsidR="00EE177F" w:rsidRDefault="006A02E1">
      <w:pPr>
        <w:pStyle w:val="Standard"/>
        <w:jc w:val="both"/>
      </w:pPr>
      <w:r>
        <w:rPr>
          <w:rFonts w:eastAsia="F"/>
          <w:b/>
          <w:bCs/>
          <w:sz w:val="28"/>
          <w:szCs w:val="28"/>
        </w:rPr>
        <w:t>7.</w:t>
      </w:r>
      <w:r>
        <w:rPr>
          <w:rFonts w:eastAsia="F"/>
          <w:sz w:val="28"/>
          <w:szCs w:val="28"/>
        </w:rPr>
        <w:t xml:space="preserve">  Klasyfikacja - </w:t>
      </w:r>
      <w:r>
        <w:rPr>
          <w:sz w:val="24"/>
          <w:szCs w:val="24"/>
        </w:rPr>
        <w:t>indywidualna w każdej konkurencji oraz w dwuboju  ( pistolet plus karabin ).</w:t>
      </w:r>
    </w:p>
    <w:p w14:paraId="5D08620A" w14:textId="77777777" w:rsidR="00EE177F" w:rsidRDefault="00EE177F">
      <w:pPr>
        <w:pStyle w:val="Standard"/>
        <w:jc w:val="both"/>
        <w:rPr>
          <w:rFonts w:eastAsia="F"/>
          <w:sz w:val="24"/>
          <w:szCs w:val="24"/>
        </w:rPr>
      </w:pPr>
    </w:p>
    <w:p w14:paraId="25A610D8" w14:textId="77777777" w:rsidR="00EE177F" w:rsidRDefault="006A02E1">
      <w:pPr>
        <w:pStyle w:val="Standard"/>
        <w:jc w:val="both"/>
      </w:pPr>
      <w:r>
        <w:rPr>
          <w:rFonts w:eastAsia="F"/>
          <w:b/>
          <w:bCs/>
          <w:sz w:val="28"/>
          <w:szCs w:val="28"/>
        </w:rPr>
        <w:t>8.</w:t>
      </w:r>
      <w:r>
        <w:rPr>
          <w:rFonts w:eastAsia="F"/>
          <w:sz w:val="28"/>
          <w:szCs w:val="28"/>
        </w:rPr>
        <w:t xml:space="preserve"> Trofea sportowe: </w:t>
      </w:r>
      <w:r>
        <w:rPr>
          <w:rFonts w:eastAsia="F"/>
          <w:sz w:val="24"/>
          <w:szCs w:val="24"/>
        </w:rPr>
        <w:t>Za miejsca I-III w każdej konkurencji - medale lub statuetki i dyplomy, w dwuboju – puchary i dyplomy.</w:t>
      </w:r>
    </w:p>
    <w:p w14:paraId="6EE107EE" w14:textId="77777777" w:rsidR="00EE177F" w:rsidRDefault="006A02E1">
      <w:pPr>
        <w:pStyle w:val="Standard"/>
        <w:tabs>
          <w:tab w:val="left" w:pos="390"/>
        </w:tabs>
        <w:jc w:val="both"/>
      </w:pPr>
      <w:r>
        <w:rPr>
          <w:rFonts w:eastAsia="F"/>
          <w:b/>
          <w:sz w:val="28"/>
          <w:szCs w:val="28"/>
        </w:rPr>
        <w:t>Broń i amunicję zapewnia organizator. Nie dopuszcza się używania broni i amunicji własnej zawodników oraz stosowania akcesoriów wykorzystywanych w strzelectwie wyczynowym, tj. (strzeleckie) kurtki, spodnie, buty, rękawice. Dopuszcza się używanie własnych przyrządów optycznych (lunety, lornetki, itp.) do obserwacji przestrzelin.</w:t>
      </w:r>
    </w:p>
    <w:p w14:paraId="49FA3104" w14:textId="77777777" w:rsidR="00EE177F" w:rsidRDefault="006A02E1">
      <w:pPr>
        <w:pStyle w:val="Standard"/>
        <w:tabs>
          <w:tab w:val="left" w:pos="390"/>
        </w:tabs>
        <w:jc w:val="both"/>
      </w:pPr>
      <w:r>
        <w:rPr>
          <w:rFonts w:eastAsia="F"/>
          <w:b/>
          <w:sz w:val="28"/>
          <w:szCs w:val="28"/>
        </w:rPr>
        <w:t>Zawody wpisane do kalendarza WMZSS.</w:t>
      </w:r>
    </w:p>
    <w:p w14:paraId="1E375486" w14:textId="77777777" w:rsidR="00EE177F" w:rsidRDefault="00EE177F">
      <w:pPr>
        <w:pStyle w:val="Standard"/>
        <w:jc w:val="both"/>
        <w:rPr>
          <w:rFonts w:eastAsia="F"/>
          <w:b/>
          <w:sz w:val="28"/>
          <w:szCs w:val="28"/>
        </w:rPr>
      </w:pPr>
    </w:p>
    <w:p w14:paraId="4BB26C00" w14:textId="77777777" w:rsidR="00EE177F" w:rsidRDefault="006A02E1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E0BD0C" wp14:editId="5BC152F2">
            <wp:simplePos x="0" y="0"/>
            <wp:positionH relativeFrom="column">
              <wp:posOffset>3564720</wp:posOffset>
            </wp:positionH>
            <wp:positionV relativeFrom="paragraph">
              <wp:posOffset>64800</wp:posOffset>
            </wp:positionV>
            <wp:extent cx="1285919" cy="1371599"/>
            <wp:effectExtent l="0" t="0" r="9481" b="1"/>
            <wp:wrapNone/>
            <wp:docPr id="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919" cy="1371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F"/>
          <w:b/>
          <w:sz w:val="28"/>
          <w:szCs w:val="28"/>
        </w:rPr>
        <w:t xml:space="preserve">                                          Organizatorzy</w:t>
      </w:r>
    </w:p>
    <w:p w14:paraId="16E6153E" w14:textId="77777777" w:rsidR="00EE177F" w:rsidRDefault="006A02E1">
      <w:pPr>
        <w:pStyle w:val="Standard"/>
        <w:jc w:val="both"/>
      </w:pPr>
      <w:r>
        <w:rPr>
          <w:noProof/>
        </w:rPr>
        <w:drawing>
          <wp:inline distT="0" distB="0" distL="0" distR="0" wp14:anchorId="2297E2BC" wp14:editId="37E21173">
            <wp:extent cx="1247760" cy="1133640"/>
            <wp:effectExtent l="0" t="0" r="0" b="936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60" cy="1133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C9ABD1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                         </w:t>
      </w:r>
    </w:p>
    <w:p w14:paraId="3AD11E8F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038E1F2E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                                              </w:t>
      </w:r>
      <w:r>
        <w:rPr>
          <w:rFonts w:eastAsia="F"/>
          <w:b/>
          <w:sz w:val="28"/>
          <w:szCs w:val="28"/>
        </w:rPr>
        <w:t>Partner</w:t>
      </w:r>
      <w:r>
        <w:rPr>
          <w:rFonts w:eastAsia="F"/>
          <w:sz w:val="28"/>
          <w:szCs w:val="28"/>
        </w:rPr>
        <w:t xml:space="preserve">     </w:t>
      </w:r>
    </w:p>
    <w:p w14:paraId="7E4EE945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3457F9CC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                          Urząd Miejski w Modliborzycach</w:t>
      </w:r>
    </w:p>
    <w:p w14:paraId="2E16D928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                            </w:t>
      </w:r>
    </w:p>
    <w:p w14:paraId="3D95A966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76C449BB" wp14:editId="634D8CC8">
            <wp:extent cx="781200" cy="914400"/>
            <wp:effectExtent l="0" t="0" r="0" b="0"/>
            <wp:docPr id="5" name="Obraz 8" descr="C:\Users\Adam\Pictures\herb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2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908E0A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11A5E343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240C3BB6" w14:textId="77777777" w:rsidR="00EE177F" w:rsidRDefault="006A02E1">
      <w:pPr>
        <w:pStyle w:val="Standard"/>
        <w:jc w:val="both"/>
      </w:pPr>
      <w:r>
        <w:rPr>
          <w:rFonts w:eastAsia="F"/>
          <w:sz w:val="28"/>
          <w:szCs w:val="28"/>
        </w:rPr>
        <w:t xml:space="preserve">                          </w:t>
      </w:r>
    </w:p>
    <w:p w14:paraId="045B7BB4" w14:textId="77777777" w:rsidR="00EE177F" w:rsidRDefault="00EE177F">
      <w:pPr>
        <w:pStyle w:val="Standard"/>
        <w:jc w:val="both"/>
        <w:rPr>
          <w:rFonts w:eastAsia="F"/>
          <w:sz w:val="28"/>
          <w:szCs w:val="28"/>
        </w:rPr>
      </w:pPr>
    </w:p>
    <w:p w14:paraId="44A55FEA" w14:textId="77777777" w:rsidR="00EE177F" w:rsidRDefault="006A02E1">
      <w:pPr>
        <w:pStyle w:val="Standard"/>
        <w:jc w:val="both"/>
      </w:pPr>
      <w:r>
        <w:rPr>
          <w:noProof/>
        </w:rPr>
        <w:lastRenderedPageBreak/>
        <w:drawing>
          <wp:inline distT="0" distB="0" distL="0" distR="0" wp14:anchorId="311ECC9E" wp14:editId="059C9BD3">
            <wp:extent cx="5245200" cy="3708360"/>
            <wp:effectExtent l="0" t="0" r="0" b="6390"/>
            <wp:docPr id="6" name="Obraz 1" descr="C:\Users\Włodek\AppData\Local\Microsoft\Windows\Temporary Internet Files\Content.Word\IMG_01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200" cy="3708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5D5E57" w14:textId="77777777" w:rsidR="00EE177F" w:rsidRDefault="00EE177F">
      <w:pPr>
        <w:pStyle w:val="Standard"/>
        <w:jc w:val="both"/>
      </w:pPr>
    </w:p>
    <w:sectPr w:rsidR="00EE177F">
      <w:headerReference w:type="default" r:id="rId13"/>
      <w:footerReference w:type="default" r:id="rId14"/>
      <w:pgSz w:w="11906" w:h="16838"/>
      <w:pgMar w:top="1440" w:right="1796" w:bottom="1440" w:left="1796" w:header="720" w:footer="8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446E" w14:textId="77777777" w:rsidR="009F7CE3" w:rsidRDefault="009F7CE3">
      <w:r>
        <w:separator/>
      </w:r>
    </w:p>
  </w:endnote>
  <w:endnote w:type="continuationSeparator" w:id="0">
    <w:p w14:paraId="6C5A3DF5" w14:textId="77777777" w:rsidR="009F7CE3" w:rsidRDefault="009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B8D3" w14:textId="77777777" w:rsidR="00000000" w:rsidRDefault="00000000">
    <w:pPr>
      <w:pStyle w:val="Standard"/>
      <w:tabs>
        <w:tab w:val="center" w:pos="4320"/>
        <w:tab w:val="right" w:pos="8640"/>
      </w:tabs>
      <w:rPr>
        <w:rFonts w:eastAsia="F"/>
        <w:sz w:val="24"/>
        <w:szCs w:val="24"/>
      </w:rPr>
    </w:pPr>
  </w:p>
  <w:p w14:paraId="0BF06B65" w14:textId="77777777" w:rsidR="00000000" w:rsidRDefault="00000000">
    <w:pPr>
      <w:pStyle w:val="Standard"/>
      <w:tabs>
        <w:tab w:val="center" w:pos="4320"/>
        <w:tab w:val="right" w:pos="8640"/>
      </w:tabs>
      <w:rPr>
        <w:rFonts w:eastAsia="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0FD4" w14:textId="77777777" w:rsidR="009F7CE3" w:rsidRDefault="009F7CE3">
      <w:r>
        <w:rPr>
          <w:color w:val="000000"/>
        </w:rPr>
        <w:separator/>
      </w:r>
    </w:p>
  </w:footnote>
  <w:footnote w:type="continuationSeparator" w:id="0">
    <w:p w14:paraId="475D4783" w14:textId="77777777" w:rsidR="009F7CE3" w:rsidRDefault="009F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D140" w14:textId="77777777" w:rsidR="00000000" w:rsidRDefault="00000000">
    <w:pPr>
      <w:pStyle w:val="Standard"/>
      <w:tabs>
        <w:tab w:val="center" w:pos="4320"/>
        <w:tab w:val="right" w:pos="8640"/>
      </w:tabs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498D"/>
    <w:multiLevelType w:val="multilevel"/>
    <w:tmpl w:val="FAC4E04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 w16cid:durableId="90788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77F"/>
    <w:rsid w:val="00170F4C"/>
    <w:rsid w:val="001A6791"/>
    <w:rsid w:val="001C17BF"/>
    <w:rsid w:val="001D4196"/>
    <w:rsid w:val="00267CA3"/>
    <w:rsid w:val="004305C0"/>
    <w:rsid w:val="004568C8"/>
    <w:rsid w:val="004E2793"/>
    <w:rsid w:val="00595E9C"/>
    <w:rsid w:val="006A02E1"/>
    <w:rsid w:val="006A3FD2"/>
    <w:rsid w:val="006E51F5"/>
    <w:rsid w:val="00776B17"/>
    <w:rsid w:val="0080166D"/>
    <w:rsid w:val="00887DAB"/>
    <w:rsid w:val="009F7CE3"/>
    <w:rsid w:val="00BE1AE2"/>
    <w:rsid w:val="00EC3099"/>
    <w:rsid w:val="00E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BD08"/>
  <w15:docId w15:val="{B4567D38-82D5-474A-AC2C-B9632FB0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F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overflowPunct w:val="0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Bezlisty1">
    <w:name w:val="Bez listy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R. Ch.</cp:lastModifiedBy>
  <cp:revision>5</cp:revision>
  <cp:lastPrinted>2016-05-17T21:12:00Z</cp:lastPrinted>
  <dcterms:created xsi:type="dcterms:W3CDTF">2025-06-18T16:30:00Z</dcterms:created>
  <dcterms:modified xsi:type="dcterms:W3CDTF">2025-06-19T12:16:00Z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